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F0" w:rsidRDefault="00A26C81">
      <w:r>
        <w:rPr>
          <w:noProof/>
          <w:lang w:eastAsia="fr-FR"/>
        </w:rPr>
        <w:drawing>
          <wp:inline distT="0" distB="0" distL="0" distR="0">
            <wp:extent cx="746760" cy="7467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N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inline>
        </w:drawing>
      </w:r>
      <w:r w:rsidR="00C536AF">
        <w:t xml:space="preserve">        </w:t>
      </w:r>
      <w:r w:rsidR="00C536AF">
        <w:rPr>
          <w:noProof/>
          <w:lang w:eastAsia="fr-FR"/>
        </w:rPr>
        <w:drawing>
          <wp:inline distT="0" distB="0" distL="0" distR="0" wp14:anchorId="2BFA95D5" wp14:editId="50823918">
            <wp:extent cx="1798320" cy="784860"/>
            <wp:effectExtent l="0" t="0" r="0" b="0"/>
            <wp:docPr id="11" name="Image 11" descr="logo synpa (7) (2)"/>
            <wp:cNvGraphicFramePr/>
            <a:graphic xmlns:a="http://schemas.openxmlformats.org/drawingml/2006/main">
              <a:graphicData uri="http://schemas.openxmlformats.org/drawingml/2006/picture">
                <pic:pic xmlns:pic="http://schemas.openxmlformats.org/drawingml/2006/picture">
                  <pic:nvPicPr>
                    <pic:cNvPr id="1" name="Image 1" descr="logo synpa (7) (2)"/>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98320" cy="784860"/>
                    </a:xfrm>
                    <a:prstGeom prst="rect">
                      <a:avLst/>
                    </a:prstGeom>
                    <a:noFill/>
                    <a:ln>
                      <a:noFill/>
                    </a:ln>
                  </pic:spPr>
                </pic:pic>
              </a:graphicData>
            </a:graphic>
          </wp:inline>
        </w:drawing>
      </w:r>
      <w:r>
        <w:t xml:space="preserve">     </w:t>
      </w:r>
      <w:r>
        <w:rPr>
          <w:noProof/>
          <w:lang w:eastAsia="fr-FR"/>
        </w:rPr>
        <w:drawing>
          <wp:inline distT="0" distB="0" distL="0" distR="0">
            <wp:extent cx="1238250" cy="857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hc.gif"/>
                    <pic:cNvPicPr/>
                  </pic:nvPicPr>
                  <pic:blipFill>
                    <a:blip r:embed="rId9">
                      <a:extLst>
                        <a:ext uri="{28A0092B-C50C-407E-A947-70E740481C1C}">
                          <a14:useLocalDpi xmlns:a14="http://schemas.microsoft.com/office/drawing/2010/main" val="0"/>
                        </a:ext>
                      </a:extLst>
                    </a:blip>
                    <a:stretch>
                      <a:fillRect/>
                    </a:stretch>
                  </pic:blipFill>
                  <pic:spPr>
                    <a:xfrm>
                      <a:off x="0" y="0"/>
                      <a:ext cx="1238250" cy="857250"/>
                    </a:xfrm>
                    <a:prstGeom prst="rect">
                      <a:avLst/>
                    </a:prstGeom>
                  </pic:spPr>
                </pic:pic>
              </a:graphicData>
            </a:graphic>
          </wp:inline>
        </w:drawing>
      </w:r>
      <w:r w:rsidR="00C536AF">
        <w:t xml:space="preserve">    </w:t>
      </w:r>
      <w:r>
        <w:t xml:space="preserve"> </w:t>
      </w:r>
      <w:r>
        <w:rPr>
          <w:noProof/>
          <w:lang w:eastAsia="fr-FR"/>
        </w:rPr>
        <w:drawing>
          <wp:inline distT="0" distB="0" distL="0" distR="0">
            <wp:extent cx="1391962" cy="641608"/>
            <wp:effectExtent l="0" t="0" r="0" b="6350"/>
            <wp:docPr id="3" name="Image 3" descr="Université de Strasbourg - Christian Peuc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é de Strasbourg - Christian Peuc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6521" cy="657537"/>
                    </a:xfrm>
                    <a:prstGeom prst="rect">
                      <a:avLst/>
                    </a:prstGeom>
                    <a:noFill/>
                    <a:ln>
                      <a:noFill/>
                    </a:ln>
                  </pic:spPr>
                </pic:pic>
              </a:graphicData>
            </a:graphic>
          </wp:inline>
        </w:drawing>
      </w:r>
    </w:p>
    <w:p w:rsidR="00A26C81" w:rsidRDefault="00A26C81"/>
    <w:p w:rsidR="00A26C81" w:rsidRPr="00C536AF" w:rsidRDefault="00A26C81" w:rsidP="00C536AF">
      <w:pPr>
        <w:jc w:val="center"/>
        <w:rPr>
          <w:b/>
        </w:rPr>
      </w:pPr>
      <w:r w:rsidRPr="00C536AF">
        <w:rPr>
          <w:b/>
        </w:rPr>
        <w:t>Offre de thèse</w:t>
      </w:r>
    </w:p>
    <w:p w:rsidR="00A26C81" w:rsidRDefault="00C536AF" w:rsidP="00C536AF">
      <w:pPr>
        <w:jc w:val="center"/>
      </w:pPr>
      <w:r>
        <w:t>Laboratoire de synthèse pour l’analyse, IPHC, UMR 7178, Strasbourg</w:t>
      </w:r>
    </w:p>
    <w:p w:rsidR="00A26C81" w:rsidRPr="00A26C81" w:rsidRDefault="00A26C81" w:rsidP="00C536AF">
      <w:pPr>
        <w:jc w:val="center"/>
        <w:rPr>
          <w:lang w:val="en-US"/>
        </w:rPr>
      </w:pPr>
      <w:r w:rsidRPr="00A26C81">
        <w:rPr>
          <w:lang w:val="en-US"/>
        </w:rPr>
        <w:t xml:space="preserve">POPUP: </w:t>
      </w:r>
      <w:proofErr w:type="spellStart"/>
      <w:r w:rsidRPr="00A26C81">
        <w:rPr>
          <w:lang w:val="en-US"/>
        </w:rPr>
        <w:t>PhOton</w:t>
      </w:r>
      <w:proofErr w:type="spellEnd"/>
      <w:r w:rsidRPr="00A26C81">
        <w:rPr>
          <w:lang w:val="en-US"/>
        </w:rPr>
        <w:t xml:space="preserve"> Piling in </w:t>
      </w:r>
      <w:proofErr w:type="spellStart"/>
      <w:r w:rsidRPr="00A26C81">
        <w:rPr>
          <w:lang w:val="en-US"/>
        </w:rPr>
        <w:t>UPconverting</w:t>
      </w:r>
      <w:proofErr w:type="spellEnd"/>
      <w:r w:rsidRPr="00A26C81">
        <w:rPr>
          <w:lang w:val="en-US"/>
        </w:rPr>
        <w:t xml:space="preserve"> lanthanide clusters</w:t>
      </w:r>
    </w:p>
    <w:p w:rsidR="00A26C81" w:rsidRPr="00A26C81" w:rsidRDefault="00A26C81">
      <w:pPr>
        <w:rPr>
          <w:lang w:val="en-US"/>
        </w:rPr>
      </w:pPr>
    </w:p>
    <w:p w:rsidR="00A26C81" w:rsidRDefault="00A26C81" w:rsidP="00C536AF">
      <w:pPr>
        <w:jc w:val="both"/>
      </w:pPr>
      <w:r>
        <w:t xml:space="preserve">Dans le cadre du contrat ANR POPUP, nous recherchons </w:t>
      </w:r>
      <w:r w:rsidR="00B81ADE">
        <w:t>un étudiant motivé pour effectuer une thèse dans notre équipe. Le sujet porte sur la synthèse de complexes et de clusters d’ions lanthanides pour la conversion de photons vers les hautes énergies (</w:t>
      </w:r>
      <w:proofErr w:type="spellStart"/>
      <w:r w:rsidR="00B81ADE">
        <w:t>upconversion</w:t>
      </w:r>
      <w:proofErr w:type="spellEnd"/>
      <w:r w:rsidR="00DE5529">
        <w:t>, UC</w:t>
      </w:r>
      <w:r w:rsidR="00B81ADE">
        <w:t>). Ce processus consiste à accumuler l’énergie lumineuse de photons à basse énergie (proche infrarouge) pour gravir les états excités des complexes et réémettre des photons dans le visible ou le proche infrarouge.</w:t>
      </w:r>
    </w:p>
    <w:p w:rsidR="00B81ADE" w:rsidRPr="00DE5529" w:rsidRDefault="00DE5529" w:rsidP="00B81ADE">
      <w:pPr>
        <w:pStyle w:val="Instructions"/>
        <w:spacing w:after="100" w:afterAutospacing="1"/>
        <w:ind w:left="0"/>
        <w:rPr>
          <w:i w:val="0"/>
          <w:color w:val="auto"/>
        </w:rPr>
      </w:pPr>
      <w:r>
        <w:rPr>
          <w:noProof/>
          <w:lang w:eastAsia="fr-FR"/>
        </w:rPr>
        <mc:AlternateContent>
          <mc:Choice Requires="wps">
            <w:drawing>
              <wp:anchor distT="0" distB="0" distL="114300" distR="114300" simplePos="0" relativeHeight="251663360" behindDoc="0" locked="0" layoutInCell="1" allowOverlap="1" wp14:anchorId="7E9F8217" wp14:editId="484EB074">
                <wp:simplePos x="0" y="0"/>
                <wp:positionH relativeFrom="column">
                  <wp:posOffset>593725</wp:posOffset>
                </wp:positionH>
                <wp:positionV relativeFrom="paragraph">
                  <wp:posOffset>17780</wp:posOffset>
                </wp:positionV>
                <wp:extent cx="251460" cy="258445"/>
                <wp:effectExtent l="0" t="0" r="15240" b="27305"/>
                <wp:wrapNone/>
                <wp:docPr id="10" name="Rectangle 10"/>
                <wp:cNvGraphicFramePr/>
                <a:graphic xmlns:a="http://schemas.openxmlformats.org/drawingml/2006/main">
                  <a:graphicData uri="http://schemas.microsoft.com/office/word/2010/wordprocessingShape">
                    <wps:wsp>
                      <wps:cNvSpPr/>
                      <wps:spPr>
                        <a:xfrm>
                          <a:off x="0" y="0"/>
                          <a:ext cx="251460" cy="2584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B6368" id="Rectangle 10" o:spid="_x0000_s1026" style="position:absolute;margin-left:46.75pt;margin-top:1.4pt;width:19.8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" fillcolor="white [3212]" strokecolor="white [3212]" strokeweight="1pt"/>
            </w:pict>
          </mc:Fallback>
        </mc:AlternateContent>
      </w: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3245485</wp:posOffset>
                </wp:positionH>
                <wp:positionV relativeFrom="paragraph">
                  <wp:posOffset>124600</wp:posOffset>
                </wp:positionV>
                <wp:extent cx="327660" cy="304267"/>
                <wp:effectExtent l="0" t="0" r="15240" b="19685"/>
                <wp:wrapNone/>
                <wp:docPr id="9" name="Rectangle 9"/>
                <wp:cNvGraphicFramePr/>
                <a:graphic xmlns:a="http://schemas.openxmlformats.org/drawingml/2006/main">
                  <a:graphicData uri="http://schemas.microsoft.com/office/word/2010/wordprocessingShape">
                    <wps:wsp>
                      <wps:cNvSpPr/>
                      <wps:spPr>
                        <a:xfrm>
                          <a:off x="0" y="0"/>
                          <a:ext cx="327660" cy="3042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43E81" id="Rectangle 9" o:spid="_x0000_s1026" style="position:absolute;margin-left:255.55pt;margin-top:9.8pt;width:25.8pt;height:2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" fillcolor="white [3212]" strokecolor="white [3212]" strokeweight="1pt"/>
            </w:pict>
          </mc:Fallback>
        </mc:AlternateContent>
      </w:r>
      <w:r w:rsidR="00B81ADE">
        <w:rPr>
          <w:noProof/>
          <w:lang w:eastAsia="fr-FR"/>
        </w:rPr>
        <mc:AlternateContent>
          <mc:Choice Requires="wps">
            <w:drawing>
              <wp:anchor distT="0" distB="0" distL="114300" distR="114300" simplePos="0" relativeHeight="251660288" behindDoc="0" locked="0" layoutInCell="1" allowOverlap="1" wp14:anchorId="16D9F60B" wp14:editId="42C0D1C6">
                <wp:simplePos x="0" y="0"/>
                <wp:positionH relativeFrom="column">
                  <wp:posOffset>5310505</wp:posOffset>
                </wp:positionH>
                <wp:positionV relativeFrom="paragraph">
                  <wp:posOffset>544830</wp:posOffset>
                </wp:positionV>
                <wp:extent cx="228600" cy="228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53C89" id="Rectangle 4" o:spid="_x0000_s1026" style="position:absolute;margin-left:418.15pt;margin-top:42.9pt;width:18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" fillcolor="white [3212]" strokecolor="white [3212]" strokeweight="1pt"/>
            </w:pict>
          </mc:Fallback>
        </mc:AlternateContent>
      </w:r>
      <w:r w:rsidR="00B81ADE">
        <w:rPr>
          <w:noProof/>
          <w:lang w:eastAsia="fr-FR"/>
        </w:rPr>
        <mc:AlternateContent>
          <mc:Choice Requires="wps">
            <w:drawing>
              <wp:anchor distT="0" distB="0" distL="114300" distR="114300" simplePos="0" relativeHeight="251659264" behindDoc="0" locked="0" layoutInCell="1" allowOverlap="1" wp14:anchorId="7A3C613B" wp14:editId="796B1F7F">
                <wp:simplePos x="0" y="0"/>
                <wp:positionH relativeFrom="column">
                  <wp:posOffset>37465</wp:posOffset>
                </wp:positionH>
                <wp:positionV relativeFrom="paragraph">
                  <wp:posOffset>232410</wp:posOffset>
                </wp:positionV>
                <wp:extent cx="22860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F6BB9" id="Rectangle 5" o:spid="_x0000_s1026" style="position:absolute;margin-left:2.95pt;margin-top:18.3pt;width:1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" fillcolor="white [3212]" strokecolor="white [3212]" strokeweight="1pt"/>
            </w:pict>
          </mc:Fallback>
        </mc:AlternateContent>
      </w:r>
      <w:r>
        <w:rPr>
          <w:i w:val="0"/>
          <w:color w:val="auto"/>
        </w:rPr>
        <w:t xml:space="preserve">                   </w:t>
      </w:r>
      <w:r w:rsidR="00B81ADE">
        <w:rPr>
          <w:noProof/>
          <w:lang w:eastAsia="fr-FR"/>
        </w:rPr>
        <w:drawing>
          <wp:inline distT="0" distB="0" distL="0" distR="0" wp14:anchorId="1DA45023" wp14:editId="43A31213">
            <wp:extent cx="1545282" cy="13614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168"/>
                    <a:stretch/>
                  </pic:blipFill>
                  <pic:spPr bwMode="auto">
                    <a:xfrm>
                      <a:off x="0" y="0"/>
                      <a:ext cx="1545705" cy="1361813"/>
                    </a:xfrm>
                    <a:prstGeom prst="rect">
                      <a:avLst/>
                    </a:prstGeom>
                    <a:noFill/>
                    <a:ln>
                      <a:noFill/>
                    </a:ln>
                    <a:extLst>
                      <a:ext uri="{53640926-AAD7-44D8-BBD7-CCE9431645EC}">
                        <a14:shadowObscured xmlns:a14="http://schemas.microsoft.com/office/drawing/2010/main"/>
                      </a:ext>
                    </a:extLst>
                  </pic:spPr>
                </pic:pic>
              </a:graphicData>
            </a:graphic>
          </wp:inline>
        </w:drawing>
      </w:r>
      <w:r w:rsidR="00B81ADE" w:rsidRPr="00DE5529">
        <w:rPr>
          <w:i w:val="0"/>
          <w:color w:val="auto"/>
        </w:rPr>
        <w:t xml:space="preserve"> </w:t>
      </w:r>
      <w:r>
        <w:rPr>
          <w:i w:val="0"/>
          <w:color w:val="auto"/>
        </w:rPr>
        <w:t xml:space="preserve">                </w:t>
      </w:r>
      <w:r w:rsidR="00B81ADE" w:rsidRPr="00DE5529">
        <w:rPr>
          <w:i w:val="0"/>
          <w:color w:val="auto"/>
        </w:rPr>
        <w:t xml:space="preserve">     </w:t>
      </w:r>
      <w:r w:rsidR="00B81ADE" w:rsidRPr="00F510CA">
        <w:rPr>
          <w:i w:val="0"/>
          <w:noProof/>
          <w:color w:val="auto"/>
          <w:lang w:eastAsia="fr-FR"/>
        </w:rPr>
        <w:drawing>
          <wp:inline distT="0" distB="0" distL="0" distR="0" wp14:anchorId="61F9480E" wp14:editId="334E232B">
            <wp:extent cx="1996440" cy="1330960"/>
            <wp:effectExtent l="0" t="0" r="3810" b="25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6440" cy="1330960"/>
                    </a:xfrm>
                    <a:prstGeom prst="rect">
                      <a:avLst/>
                    </a:prstGeom>
                    <a:noFill/>
                    <a:ln>
                      <a:noFill/>
                    </a:ln>
                  </pic:spPr>
                </pic:pic>
              </a:graphicData>
            </a:graphic>
          </wp:inline>
        </w:drawing>
      </w:r>
      <w:r w:rsidR="00B81ADE" w:rsidRPr="00DE5529">
        <w:rPr>
          <w:i w:val="0"/>
          <w:color w:val="auto"/>
        </w:rPr>
        <w:t xml:space="preserve">   </w:t>
      </w:r>
    </w:p>
    <w:p w:rsidR="00B81ADE" w:rsidRDefault="00B81ADE" w:rsidP="00DE5529">
      <w:pPr>
        <w:jc w:val="center"/>
      </w:pPr>
      <w:r>
        <w:t xml:space="preserve">Cluster </w:t>
      </w:r>
      <w:proofErr w:type="spellStart"/>
      <w:r>
        <w:t>nonanucléaire</w:t>
      </w:r>
      <w:proofErr w:type="spellEnd"/>
      <w:r>
        <w:t xml:space="preserve"> d’ions </w:t>
      </w:r>
      <w:r w:rsidR="00DE5529">
        <w:t xml:space="preserve">lanthanides (gauche), émission dans le visible d’un cluster </w:t>
      </w:r>
      <w:proofErr w:type="spellStart"/>
      <w:r w:rsidR="00DE5529">
        <w:t>nonanucléaire</w:t>
      </w:r>
      <w:proofErr w:type="spellEnd"/>
      <w:r w:rsidR="00DE5529">
        <w:t xml:space="preserve"> d’ion Tb et Yb sous excitation infrarouge à 980 nm.</w:t>
      </w:r>
    </w:p>
    <w:p w:rsidR="00DE5529" w:rsidRDefault="00DE5529" w:rsidP="00C536AF">
      <w:pPr>
        <w:jc w:val="both"/>
      </w:pPr>
      <w:r>
        <w:t>Dans le cadre des travaux de l’équipe sur la UC,</w:t>
      </w:r>
      <w:r>
        <w:rPr>
          <w:rStyle w:val="Appelnotedebasdep"/>
        </w:rPr>
        <w:footnoteReference w:id="1"/>
      </w:r>
      <w:r>
        <w:t xml:space="preserve"> </w:t>
      </w:r>
      <w:r w:rsidR="00C536AF">
        <w:t>nous avons récemment démontré que des clusters polynucléaires d’ions lanthanides sont d’excellents composés pour générer la UC par des mécanismes de luminescence coopérative ou de photosensibilisation coopérative.</w:t>
      </w:r>
      <w:r w:rsidR="00C536AF">
        <w:rPr>
          <w:rStyle w:val="Appelnotedebasdep"/>
        </w:rPr>
        <w:footnoteReference w:id="2"/>
      </w:r>
      <w:r w:rsidR="00C536AF">
        <w:t xml:space="preserve"> Le sujet de la thèse portera sur la synthèse de nouveaux composés polynucléaires d’ions lanthanides sous forme de cluster</w:t>
      </w:r>
      <w:r w:rsidR="005C3E77">
        <w:t>s</w:t>
      </w:r>
      <w:r w:rsidR="00C536AF">
        <w:t xml:space="preserve"> ou de complexes </w:t>
      </w:r>
      <w:proofErr w:type="spellStart"/>
      <w:r w:rsidR="00C536AF">
        <w:t>dinucléaires</w:t>
      </w:r>
      <w:proofErr w:type="spellEnd"/>
      <w:r w:rsidR="00C536AF">
        <w:t xml:space="preserve"> obtenu</w:t>
      </w:r>
      <w:r w:rsidR="005C3E77">
        <w:t>s</w:t>
      </w:r>
      <w:r w:rsidR="00C536AF">
        <w:t xml:space="preserve"> par auto-assemblage supramoléculaire.</w:t>
      </w:r>
    </w:p>
    <w:p w:rsidR="00B81ADE" w:rsidRDefault="00C536AF" w:rsidP="00395F1E">
      <w:pPr>
        <w:jc w:val="both"/>
      </w:pPr>
      <w:r>
        <w:t xml:space="preserve">La personne recrutée devra être très motivée et curieuse. La formation souhaitée est un master en chimie de synthèse/chimie de coordination. Elle devra maîtrisée les techniques classiques de synthèse (atmosphère inerte, purification </w:t>
      </w:r>
      <w:r w:rsidR="00AB33DA">
        <w:t xml:space="preserve">et caractérisation </w:t>
      </w:r>
      <w:bookmarkStart w:id="0" w:name="_GoBack"/>
      <w:bookmarkEnd w:id="0"/>
      <w:r>
        <w:t xml:space="preserve">des composés) </w:t>
      </w:r>
      <w:r w:rsidR="00395F1E">
        <w:t xml:space="preserve">et des connaissances en </w:t>
      </w:r>
      <w:r w:rsidR="00395F1E">
        <w:lastRenderedPageBreak/>
        <w:t>spectroscopie d’absorption et de luminescence seront appréciées.</w:t>
      </w:r>
      <w:r w:rsidR="005C3E77">
        <w:t xml:space="preserve"> La pratique courante de l’anglais et des compétences pour la restitution orale et écrite des résultats seront également appréciées.</w:t>
      </w:r>
    </w:p>
    <w:p w:rsidR="00395F1E" w:rsidRDefault="00395F1E" w:rsidP="00395F1E">
      <w:pPr>
        <w:jc w:val="both"/>
      </w:pPr>
      <w:r>
        <w:t>La thèse se déroulera au sein de l’équipe de synthèse pour l’analyse (</w:t>
      </w:r>
      <w:proofErr w:type="spellStart"/>
      <w:r>
        <w:t>SynPA</w:t>
      </w:r>
      <w:proofErr w:type="spellEnd"/>
      <w:r>
        <w:t xml:space="preserve">), à l’école de chimie de Strasbourg sur le campus CNRS de </w:t>
      </w:r>
      <w:proofErr w:type="spellStart"/>
      <w:r>
        <w:t>Cronenbourg</w:t>
      </w:r>
      <w:proofErr w:type="spellEnd"/>
      <w:r>
        <w:t>, sous la direction du Dr Loïc Charbonnière. Les personnes intéressées peuvent envoyer leur CV, lettre de motivation et relevés de notes au contact suivant.</w:t>
      </w:r>
    </w:p>
    <w:p w:rsidR="00395F1E" w:rsidRDefault="00395F1E" w:rsidP="00395F1E">
      <w:pPr>
        <w:jc w:val="both"/>
      </w:pPr>
    </w:p>
    <w:p w:rsidR="00395F1E" w:rsidRDefault="00395F1E" w:rsidP="00395F1E">
      <w:pPr>
        <w:spacing w:after="0"/>
      </w:pPr>
      <w:r>
        <w:t xml:space="preserve">Loïc Charbonnière </w:t>
      </w:r>
    </w:p>
    <w:p w:rsidR="00395F1E" w:rsidRDefault="00395F1E" w:rsidP="00395F1E">
      <w:pPr>
        <w:spacing w:after="0"/>
      </w:pPr>
      <w:r>
        <w:t>Equipe de Synthèse Pour l'Analyse (</w:t>
      </w:r>
      <w:proofErr w:type="spellStart"/>
      <w:r>
        <w:t>SynPA</w:t>
      </w:r>
      <w:proofErr w:type="spellEnd"/>
      <w:r>
        <w:t xml:space="preserve">) </w:t>
      </w:r>
    </w:p>
    <w:p w:rsidR="00395F1E" w:rsidRDefault="00395F1E" w:rsidP="00395F1E">
      <w:pPr>
        <w:spacing w:after="0"/>
      </w:pPr>
      <w:r>
        <w:t xml:space="preserve">Institut Pluridisciplinaire Hubert Curien (IPHC) </w:t>
      </w:r>
    </w:p>
    <w:p w:rsidR="00395F1E" w:rsidRDefault="00395F1E" w:rsidP="00395F1E">
      <w:pPr>
        <w:spacing w:after="0"/>
      </w:pPr>
      <w:r>
        <w:t>UMR 7178 CNRS/</w:t>
      </w:r>
      <w:proofErr w:type="spellStart"/>
      <w:r>
        <w:t>UdS</w:t>
      </w:r>
      <w:proofErr w:type="spellEnd"/>
    </w:p>
    <w:p w:rsidR="00395F1E" w:rsidRDefault="00395F1E" w:rsidP="00395F1E">
      <w:pPr>
        <w:spacing w:after="0"/>
      </w:pPr>
      <w:r>
        <w:t>ECPM, Bâtiment R1N0</w:t>
      </w:r>
    </w:p>
    <w:p w:rsidR="00395F1E" w:rsidRDefault="00395F1E" w:rsidP="00395F1E">
      <w:pPr>
        <w:spacing w:after="0"/>
      </w:pPr>
      <w:r>
        <w:t>25, rue Becquerel</w:t>
      </w:r>
    </w:p>
    <w:p w:rsidR="00395F1E" w:rsidRDefault="00395F1E" w:rsidP="00395F1E">
      <w:pPr>
        <w:spacing w:after="0"/>
      </w:pPr>
      <w:r>
        <w:t>67087 Strasbourg Cedex 2</w:t>
      </w:r>
    </w:p>
    <w:p w:rsidR="00395F1E" w:rsidRDefault="00395F1E" w:rsidP="00395F1E">
      <w:pPr>
        <w:spacing w:after="0"/>
      </w:pPr>
      <w:r>
        <w:t>France</w:t>
      </w:r>
    </w:p>
    <w:p w:rsidR="00395F1E" w:rsidRDefault="00395F1E" w:rsidP="00395F1E">
      <w:pPr>
        <w:spacing w:after="0"/>
      </w:pPr>
      <w:r>
        <w:t>E-mail : l.charbonn@unistra.fr</w:t>
      </w:r>
    </w:p>
    <w:p w:rsidR="00395F1E" w:rsidRDefault="00395F1E" w:rsidP="00395F1E">
      <w:pPr>
        <w:spacing w:after="0"/>
      </w:pPr>
      <w:proofErr w:type="gramStart"/>
      <w:r>
        <w:t>tél</w:t>
      </w:r>
      <w:proofErr w:type="gramEnd"/>
      <w:r>
        <w:t xml:space="preserve"> : (33) 3 68 85 26 99</w:t>
      </w:r>
    </w:p>
    <w:p w:rsidR="00395F1E" w:rsidRDefault="00395F1E" w:rsidP="00395F1E">
      <w:pPr>
        <w:spacing w:after="0"/>
      </w:pPr>
      <w:r>
        <w:t>Fax : (33) 3 68 85 27 25</w:t>
      </w:r>
    </w:p>
    <w:p w:rsidR="00B81ADE" w:rsidRDefault="00395F1E">
      <w:hyperlink r:id="rId13" w:history="1">
        <w:r w:rsidRPr="00395F1E">
          <w:rPr>
            <w:rStyle w:val="Lienhypertexte"/>
          </w:rPr>
          <w:t>http://www.iphc.cnrs.fr/SynPA</w:t>
        </w:r>
      </w:hyperlink>
    </w:p>
    <w:sectPr w:rsidR="00B81A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BB5" w:rsidRDefault="004F2BB5" w:rsidP="00DE5529">
      <w:pPr>
        <w:spacing w:after="0" w:line="240" w:lineRule="auto"/>
      </w:pPr>
      <w:r>
        <w:separator/>
      </w:r>
    </w:p>
  </w:endnote>
  <w:endnote w:type="continuationSeparator" w:id="0">
    <w:p w:rsidR="004F2BB5" w:rsidRDefault="004F2BB5" w:rsidP="00DE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BB5" w:rsidRDefault="004F2BB5" w:rsidP="00DE5529">
      <w:pPr>
        <w:spacing w:after="0" w:line="240" w:lineRule="auto"/>
      </w:pPr>
      <w:r>
        <w:separator/>
      </w:r>
    </w:p>
  </w:footnote>
  <w:footnote w:type="continuationSeparator" w:id="0">
    <w:p w:rsidR="004F2BB5" w:rsidRDefault="004F2BB5" w:rsidP="00DE5529">
      <w:pPr>
        <w:spacing w:after="0" w:line="240" w:lineRule="auto"/>
      </w:pPr>
      <w:r>
        <w:continuationSeparator/>
      </w:r>
    </w:p>
  </w:footnote>
  <w:footnote w:id="1">
    <w:p w:rsidR="00DE5529" w:rsidRPr="00C536AF" w:rsidRDefault="00DE5529" w:rsidP="00642664">
      <w:pPr>
        <w:pStyle w:val="Notedebasdepage"/>
        <w:rPr>
          <w:lang w:val="de-DE"/>
        </w:rPr>
      </w:pPr>
      <w:r>
        <w:rPr>
          <w:rStyle w:val="Appelnotedebasdep"/>
        </w:rPr>
        <w:footnoteRef/>
      </w:r>
      <w:r>
        <w:t xml:space="preserve"> </w:t>
      </w:r>
      <w:r w:rsidR="00642664">
        <w:t xml:space="preserve">a) </w:t>
      </w:r>
      <w:r w:rsidR="00642664" w:rsidRPr="00642664">
        <w:t xml:space="preserve">Nonat, </w:t>
      </w:r>
      <w:proofErr w:type="gramStart"/>
      <w:r w:rsidR="00642664" w:rsidRPr="00642664">
        <w:t>A.;</w:t>
      </w:r>
      <w:proofErr w:type="gramEnd"/>
      <w:r w:rsidR="00642664" w:rsidRPr="00642664">
        <w:t xml:space="preserve"> Chan, C.F.; Liu, T.; Platas-Iglesias, C.; Wong, K.-L.; Charbonnière, L.J. </w:t>
      </w:r>
      <w:r w:rsidR="00642664" w:rsidRPr="00642664">
        <w:rPr>
          <w:i/>
        </w:rPr>
        <w:t>Nature Communications</w:t>
      </w:r>
      <w:r w:rsidR="00642664" w:rsidRPr="00642664">
        <w:t xml:space="preserve">, </w:t>
      </w:r>
      <w:r w:rsidR="00642664" w:rsidRPr="00642664">
        <w:rPr>
          <w:b/>
        </w:rPr>
        <w:t>2016</w:t>
      </w:r>
      <w:r w:rsidR="00642664" w:rsidRPr="00642664">
        <w:t xml:space="preserve">, </w:t>
      </w:r>
      <w:r w:rsidR="00642664" w:rsidRPr="00642664">
        <w:rPr>
          <w:i/>
        </w:rPr>
        <w:t>7</w:t>
      </w:r>
      <w:r w:rsidR="00642664" w:rsidRPr="00642664">
        <w:t>:11978.</w:t>
      </w:r>
      <w:r w:rsidR="00642664">
        <w:t xml:space="preserve"> </w:t>
      </w:r>
      <w:r w:rsidR="00C536AF">
        <w:t>b</w:t>
      </w:r>
      <w:r w:rsidR="00642664">
        <w:t xml:space="preserve">) </w:t>
      </w:r>
      <w:r w:rsidR="00C536AF" w:rsidRPr="00402681">
        <w:rPr>
          <w:lang w:val="es-ES"/>
        </w:rPr>
        <w:t xml:space="preserve">Nonat, </w:t>
      </w:r>
      <w:proofErr w:type="gramStart"/>
      <w:r w:rsidR="00C536AF" w:rsidRPr="00402681">
        <w:rPr>
          <w:lang w:val="es-ES"/>
        </w:rPr>
        <w:t>A.;</w:t>
      </w:r>
      <w:proofErr w:type="gramEnd"/>
      <w:r w:rsidR="00C536AF" w:rsidRPr="00402681">
        <w:rPr>
          <w:lang w:val="es-ES"/>
        </w:rPr>
        <w:t xml:space="preserve"> </w:t>
      </w:r>
      <w:proofErr w:type="spellStart"/>
      <w:r w:rsidR="00C536AF" w:rsidRPr="00402681">
        <w:rPr>
          <w:lang w:val="es-ES"/>
        </w:rPr>
        <w:t>Bahamyrou</w:t>
      </w:r>
      <w:proofErr w:type="spellEnd"/>
      <w:r w:rsidR="00C536AF" w:rsidRPr="00402681">
        <w:rPr>
          <w:lang w:val="es-ES"/>
        </w:rPr>
        <w:t xml:space="preserve">, S.; Lecointre, A.; </w:t>
      </w:r>
      <w:proofErr w:type="spellStart"/>
      <w:r w:rsidR="00C536AF" w:rsidRPr="00402681">
        <w:rPr>
          <w:lang w:val="es-ES"/>
        </w:rPr>
        <w:t>Przybilla</w:t>
      </w:r>
      <w:proofErr w:type="spellEnd"/>
      <w:r w:rsidR="00C536AF" w:rsidRPr="00402681">
        <w:rPr>
          <w:lang w:val="es-ES"/>
        </w:rPr>
        <w:t xml:space="preserve">, F.; Mély, Y.; Platas-Iglesias, C.; Camerel, F.; Jeannin, O.; Charbonnière, L.J. </w:t>
      </w:r>
      <w:r w:rsidR="00C536AF" w:rsidRPr="00402681">
        <w:rPr>
          <w:i/>
          <w:lang w:val="es-ES"/>
        </w:rPr>
        <w:t xml:space="preserve">J. Am. </w:t>
      </w:r>
      <w:proofErr w:type="spellStart"/>
      <w:r w:rsidR="00C536AF" w:rsidRPr="00402681">
        <w:rPr>
          <w:i/>
          <w:lang w:val="es-ES"/>
        </w:rPr>
        <w:t>Chem</w:t>
      </w:r>
      <w:proofErr w:type="spellEnd"/>
      <w:r w:rsidR="00C536AF" w:rsidRPr="00402681">
        <w:rPr>
          <w:i/>
          <w:lang w:val="es-ES"/>
        </w:rPr>
        <w:t>. Soc</w:t>
      </w:r>
      <w:r w:rsidR="00C536AF" w:rsidRPr="00402681">
        <w:rPr>
          <w:lang w:val="es-ES"/>
        </w:rPr>
        <w:t>.</w:t>
      </w:r>
      <w:r w:rsidR="00C536AF">
        <w:rPr>
          <w:lang w:val="es-ES"/>
        </w:rPr>
        <w:t xml:space="preserve"> </w:t>
      </w:r>
      <w:r w:rsidR="00C536AF" w:rsidRPr="00DB7320">
        <w:rPr>
          <w:b/>
          <w:lang w:val="es-ES"/>
        </w:rPr>
        <w:t>2019</w:t>
      </w:r>
      <w:r w:rsidR="00C536AF">
        <w:rPr>
          <w:b/>
          <w:lang w:val="es-ES"/>
        </w:rPr>
        <w:t xml:space="preserve">, </w:t>
      </w:r>
      <w:r w:rsidR="00C536AF" w:rsidRPr="00454CF8">
        <w:rPr>
          <w:rFonts w:cs="Calibri"/>
          <w:i/>
          <w:lang w:val="es-ES"/>
        </w:rPr>
        <w:t>141</w:t>
      </w:r>
      <w:r w:rsidR="00C536AF">
        <w:rPr>
          <w:rFonts w:cs="Calibri"/>
          <w:lang w:val="es-ES"/>
        </w:rPr>
        <w:t>, 1568</w:t>
      </w:r>
      <w:r w:rsidR="00C536AF">
        <w:rPr>
          <w:rFonts w:cs="Calibri"/>
          <w:lang w:val="es-ES"/>
        </w:rPr>
        <w:t xml:space="preserve">. c) </w:t>
      </w:r>
      <w:r w:rsidR="00C536AF" w:rsidRPr="0026474E">
        <w:rPr>
          <w:bCs/>
          <w:iCs/>
          <w:lang w:val="de-DE"/>
        </w:rPr>
        <w:t>Knighton,</w:t>
      </w:r>
      <w:r w:rsidR="00C536AF">
        <w:rPr>
          <w:bCs/>
          <w:iCs/>
          <w:lang w:val="de-DE"/>
        </w:rPr>
        <w:t xml:space="preserve"> R.; </w:t>
      </w:r>
      <w:r w:rsidR="00C536AF" w:rsidRPr="0026474E">
        <w:rPr>
          <w:bCs/>
          <w:iCs/>
          <w:lang w:val="de-DE"/>
        </w:rPr>
        <w:t>Soro,</w:t>
      </w:r>
      <w:r w:rsidR="00C536AF">
        <w:rPr>
          <w:bCs/>
          <w:iCs/>
          <w:lang w:val="de-DE"/>
        </w:rPr>
        <w:t xml:space="preserve"> L.K.; Thor, W.; </w:t>
      </w:r>
      <w:r w:rsidR="00C536AF" w:rsidRPr="0026474E">
        <w:rPr>
          <w:bCs/>
          <w:iCs/>
          <w:lang w:val="de-DE"/>
        </w:rPr>
        <w:t>Strub,</w:t>
      </w:r>
      <w:r w:rsidR="00C536AF">
        <w:rPr>
          <w:bCs/>
          <w:iCs/>
          <w:lang w:val="de-DE"/>
        </w:rPr>
        <w:t xml:space="preserve"> J.-M.; </w:t>
      </w:r>
      <w:proofErr w:type="spellStart"/>
      <w:r w:rsidR="00C536AF">
        <w:rPr>
          <w:bCs/>
          <w:iCs/>
          <w:lang w:val="de-DE"/>
        </w:rPr>
        <w:t>Cianférani</w:t>
      </w:r>
      <w:proofErr w:type="spellEnd"/>
      <w:r w:rsidR="00C536AF">
        <w:rPr>
          <w:bCs/>
          <w:iCs/>
          <w:lang w:val="de-DE"/>
        </w:rPr>
        <w:t xml:space="preserve">, S.; Mély, Y.; </w:t>
      </w:r>
      <w:r w:rsidR="00C536AF" w:rsidRPr="0026474E">
        <w:rPr>
          <w:bCs/>
          <w:iCs/>
          <w:lang w:val="de-DE"/>
        </w:rPr>
        <w:t>Lenertz,</w:t>
      </w:r>
      <w:r w:rsidR="00C536AF">
        <w:rPr>
          <w:bCs/>
          <w:iCs/>
          <w:lang w:val="de-DE"/>
        </w:rPr>
        <w:t xml:space="preserve"> M.; Wong, K.L.; </w:t>
      </w:r>
      <w:r w:rsidR="00C536AF" w:rsidRPr="0026474E">
        <w:rPr>
          <w:bCs/>
          <w:iCs/>
          <w:lang w:val="de-DE"/>
        </w:rPr>
        <w:t>Platas-Iglesias,</w:t>
      </w:r>
      <w:r w:rsidR="00C536AF">
        <w:rPr>
          <w:bCs/>
          <w:iCs/>
          <w:lang w:val="de-DE"/>
        </w:rPr>
        <w:t xml:space="preserve"> C.; </w:t>
      </w:r>
      <w:proofErr w:type="spellStart"/>
      <w:r w:rsidR="00C536AF" w:rsidRPr="0026474E">
        <w:rPr>
          <w:bCs/>
          <w:iCs/>
          <w:lang w:val="de-DE"/>
        </w:rPr>
        <w:t>Przybilla</w:t>
      </w:r>
      <w:proofErr w:type="spellEnd"/>
      <w:r w:rsidR="00C536AF" w:rsidRPr="0026474E">
        <w:rPr>
          <w:bCs/>
          <w:iCs/>
          <w:lang w:val="de-DE"/>
        </w:rPr>
        <w:t>,</w:t>
      </w:r>
      <w:r w:rsidR="00C536AF">
        <w:rPr>
          <w:bCs/>
          <w:iCs/>
          <w:lang w:val="de-DE"/>
        </w:rPr>
        <w:t xml:space="preserve"> F.; </w:t>
      </w:r>
      <w:r w:rsidR="00C536AF" w:rsidRPr="0026474E">
        <w:rPr>
          <w:bCs/>
          <w:iCs/>
          <w:lang w:val="de-DE"/>
        </w:rPr>
        <w:t>Charbonnière</w:t>
      </w:r>
      <w:r w:rsidR="00C536AF">
        <w:rPr>
          <w:bCs/>
          <w:iCs/>
          <w:lang w:val="de-DE"/>
        </w:rPr>
        <w:t xml:space="preserve">, L.J. </w:t>
      </w:r>
      <w:r w:rsidR="00C536AF" w:rsidRPr="00165BB4">
        <w:rPr>
          <w:bCs/>
          <w:i/>
          <w:iCs/>
          <w:lang w:val="de-DE"/>
        </w:rPr>
        <w:t xml:space="preserve">J. Am. Chem. </w:t>
      </w:r>
      <w:proofErr w:type="spellStart"/>
      <w:r w:rsidR="00C536AF" w:rsidRPr="00165BB4">
        <w:rPr>
          <w:bCs/>
          <w:i/>
          <w:iCs/>
          <w:lang w:val="de-DE"/>
        </w:rPr>
        <w:t>Soc</w:t>
      </w:r>
      <w:proofErr w:type="spellEnd"/>
      <w:r w:rsidR="00C536AF" w:rsidRPr="00165BB4">
        <w:rPr>
          <w:bCs/>
          <w:i/>
          <w:iCs/>
          <w:lang w:val="de-DE"/>
        </w:rPr>
        <w:t>.</w:t>
      </w:r>
      <w:r w:rsidR="00C536AF">
        <w:rPr>
          <w:bCs/>
          <w:i/>
          <w:iCs/>
          <w:lang w:val="de-DE"/>
        </w:rPr>
        <w:t xml:space="preserve"> </w:t>
      </w:r>
      <w:r w:rsidR="00C536AF" w:rsidRPr="00F050FB">
        <w:rPr>
          <w:b/>
          <w:bCs/>
          <w:iCs/>
          <w:lang w:val="de-DE"/>
        </w:rPr>
        <w:t>2022</w:t>
      </w:r>
      <w:r w:rsidR="00C536AF" w:rsidRPr="00F050FB">
        <w:rPr>
          <w:bCs/>
          <w:iCs/>
          <w:lang w:val="de-DE"/>
        </w:rPr>
        <w:t xml:space="preserve">, </w:t>
      </w:r>
      <w:r w:rsidR="00C536AF" w:rsidRPr="00BA41AB">
        <w:rPr>
          <w:bCs/>
          <w:i/>
          <w:iCs/>
          <w:lang w:val="de-DE"/>
        </w:rPr>
        <w:t>144</w:t>
      </w:r>
      <w:r w:rsidR="00C536AF">
        <w:rPr>
          <w:bCs/>
          <w:iCs/>
          <w:lang w:val="de-DE"/>
        </w:rPr>
        <w:t>, 13356</w:t>
      </w:r>
      <w:r w:rsidR="00C536AF">
        <w:rPr>
          <w:bCs/>
          <w:iCs/>
          <w:lang w:val="de-DE"/>
        </w:rPr>
        <w:t xml:space="preserve">. </w:t>
      </w:r>
    </w:p>
  </w:footnote>
  <w:footnote w:id="2">
    <w:p w:rsidR="00C536AF" w:rsidRPr="00C536AF" w:rsidRDefault="00C536AF">
      <w:pPr>
        <w:pStyle w:val="Notedebasdepage"/>
        <w:rPr>
          <w:lang w:val="de-DE"/>
        </w:rPr>
      </w:pPr>
      <w:r>
        <w:rPr>
          <w:rStyle w:val="Appelnotedebasdep"/>
        </w:rPr>
        <w:footnoteRef/>
      </w:r>
      <w:r w:rsidRPr="00C536AF">
        <w:rPr>
          <w:lang w:val="de-DE"/>
        </w:rPr>
        <w:t xml:space="preserve"> a) </w:t>
      </w:r>
      <w:r w:rsidRPr="00C536AF">
        <w:rPr>
          <w:lang w:val="de-DE"/>
        </w:rPr>
        <w:t xml:space="preserve">Knighton, R.C.; Soro, L.K.; Francés-Soriano, L.; Rodríguez-Rodríguez, A.; </w:t>
      </w:r>
      <w:proofErr w:type="spellStart"/>
      <w:r w:rsidRPr="00C536AF">
        <w:rPr>
          <w:lang w:val="de-DE"/>
        </w:rPr>
        <w:t>Pilet</w:t>
      </w:r>
      <w:proofErr w:type="spellEnd"/>
      <w:r w:rsidRPr="00C536AF">
        <w:rPr>
          <w:lang w:val="de-DE"/>
        </w:rPr>
        <w:t xml:space="preserve">, G.; Lenertz, M.; Platas-Iglesias, C.; Hildebrandt, N.; Charbonnière, L.J. </w:t>
      </w:r>
      <w:proofErr w:type="spellStart"/>
      <w:r w:rsidRPr="00C536AF">
        <w:rPr>
          <w:i/>
          <w:lang w:val="de-DE"/>
        </w:rPr>
        <w:t>Angew</w:t>
      </w:r>
      <w:proofErr w:type="spellEnd"/>
      <w:r w:rsidRPr="00C536AF">
        <w:rPr>
          <w:i/>
          <w:lang w:val="de-DE"/>
        </w:rPr>
        <w:t>. Chem., Int. Ed.</w:t>
      </w:r>
      <w:r w:rsidRPr="00C536AF">
        <w:rPr>
          <w:lang w:val="de-DE"/>
        </w:rPr>
        <w:t xml:space="preserve"> </w:t>
      </w:r>
      <w:r w:rsidRPr="00C536AF">
        <w:rPr>
          <w:b/>
          <w:lang w:val="de-DE"/>
        </w:rPr>
        <w:t>2022</w:t>
      </w:r>
      <w:r w:rsidRPr="00C536AF">
        <w:rPr>
          <w:lang w:val="de-DE"/>
        </w:rPr>
        <w:t>, 61, e202113114</w:t>
      </w:r>
      <w:r>
        <w:rPr>
          <w:lang w:val="de-DE"/>
        </w:rPr>
        <w:t>.</w:t>
      </w:r>
      <w:r>
        <w:rPr>
          <w:lang w:val="de-DE"/>
        </w:rPr>
        <w:t xml:space="preserve"> </w:t>
      </w:r>
      <w:r w:rsidRPr="00C536AF">
        <w:rPr>
          <w:lang w:val="de-DE"/>
        </w:rPr>
        <w:t xml:space="preserve">b) </w:t>
      </w:r>
      <w:r w:rsidRPr="001A19AD">
        <w:rPr>
          <w:lang w:val="de-DE"/>
        </w:rPr>
        <w:t xml:space="preserve">Soro, K.L.; Knighton, R.C.; </w:t>
      </w:r>
      <w:proofErr w:type="spellStart"/>
      <w:r w:rsidRPr="001A19AD">
        <w:rPr>
          <w:lang w:val="de-DE"/>
        </w:rPr>
        <w:t>Avecilla</w:t>
      </w:r>
      <w:proofErr w:type="spellEnd"/>
      <w:r w:rsidRPr="001A19AD">
        <w:rPr>
          <w:lang w:val="de-DE"/>
        </w:rPr>
        <w:t xml:space="preserve">, F.; Thor, W.; </w:t>
      </w:r>
      <w:proofErr w:type="spellStart"/>
      <w:r w:rsidRPr="001A19AD">
        <w:rPr>
          <w:lang w:val="de-DE"/>
        </w:rPr>
        <w:t>Przybilla</w:t>
      </w:r>
      <w:proofErr w:type="spellEnd"/>
      <w:r w:rsidRPr="001A19AD">
        <w:rPr>
          <w:lang w:val="de-DE"/>
        </w:rPr>
        <w:t xml:space="preserve">, F.; Jeannin, O.; Esteban-Gomez, D.; Platas-Iglesias, C.; Charbonnière, L.J. </w:t>
      </w:r>
      <w:r w:rsidRPr="003107EC">
        <w:rPr>
          <w:i/>
          <w:lang w:val="de-DE"/>
        </w:rPr>
        <w:t xml:space="preserve">Adv. </w:t>
      </w:r>
      <w:proofErr w:type="spellStart"/>
      <w:r w:rsidRPr="003107EC">
        <w:rPr>
          <w:i/>
          <w:lang w:val="de-DE"/>
        </w:rPr>
        <w:t>Opt</w:t>
      </w:r>
      <w:proofErr w:type="spellEnd"/>
      <w:r w:rsidRPr="003107EC">
        <w:rPr>
          <w:i/>
          <w:lang w:val="de-DE"/>
        </w:rPr>
        <w:t>. Mat</w:t>
      </w:r>
      <w:r>
        <w:rPr>
          <w:i/>
          <w:lang w:val="de-DE"/>
        </w:rPr>
        <w:t>er</w:t>
      </w:r>
      <w:r w:rsidRPr="003107EC">
        <w:rPr>
          <w:i/>
          <w:lang w:val="de-DE"/>
        </w:rPr>
        <w:t>.</w:t>
      </w:r>
      <w:r w:rsidRPr="001A19AD">
        <w:rPr>
          <w:lang w:val="de-DE"/>
        </w:rPr>
        <w:t xml:space="preserve"> </w:t>
      </w:r>
      <w:r w:rsidRPr="003107EC">
        <w:rPr>
          <w:b/>
          <w:lang w:val="de-DE"/>
        </w:rPr>
        <w:t>2022</w:t>
      </w:r>
      <w:r>
        <w:rPr>
          <w:lang w:val="de-DE"/>
        </w:rPr>
        <w:t xml:space="preserve">, </w:t>
      </w:r>
      <w:r w:rsidRPr="003107EC">
        <w:rPr>
          <w:lang w:val="de-DE"/>
        </w:rPr>
        <w:t>2202307</w:t>
      </w:r>
      <w:r w:rsidRPr="001A19AD">
        <w:rPr>
          <w:lang w:val="de-D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81"/>
    <w:rsid w:val="00395F1E"/>
    <w:rsid w:val="004F2BB5"/>
    <w:rsid w:val="005C3E77"/>
    <w:rsid w:val="006229F0"/>
    <w:rsid w:val="00642664"/>
    <w:rsid w:val="00A26C81"/>
    <w:rsid w:val="00AB33DA"/>
    <w:rsid w:val="00B81ADE"/>
    <w:rsid w:val="00C536AF"/>
    <w:rsid w:val="00DE5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8365"/>
  <w15:chartTrackingRefBased/>
  <w15:docId w15:val="{3B497E35-6E9F-407A-92EC-58875C98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structions">
    <w:name w:val="Instructions"/>
    <w:basedOn w:val="Normal"/>
    <w:link w:val="InstructionsCar"/>
    <w:qFormat/>
    <w:rsid w:val="00B81ADE"/>
    <w:pPr>
      <w:spacing w:after="0" w:line="240" w:lineRule="auto"/>
      <w:ind w:left="360"/>
      <w:jc w:val="both"/>
    </w:pPr>
    <w:rPr>
      <w:rFonts w:ascii="Calibri" w:eastAsia="MS Mincho" w:hAnsi="Calibri" w:cs="Times New Roman"/>
      <w:i/>
      <w:color w:val="808080"/>
      <w:szCs w:val="24"/>
      <w:lang w:eastAsia="ja-JP"/>
    </w:rPr>
  </w:style>
  <w:style w:type="character" w:customStyle="1" w:styleId="InstructionsCar">
    <w:name w:val="Instructions Car"/>
    <w:link w:val="Instructions"/>
    <w:rsid w:val="00B81ADE"/>
    <w:rPr>
      <w:rFonts w:ascii="Calibri" w:eastAsia="MS Mincho" w:hAnsi="Calibri" w:cs="Times New Roman"/>
      <w:i/>
      <w:color w:val="808080"/>
      <w:szCs w:val="24"/>
      <w:lang w:eastAsia="ja-JP"/>
    </w:rPr>
  </w:style>
  <w:style w:type="paragraph" w:styleId="Notedebasdepage">
    <w:name w:val="footnote text"/>
    <w:basedOn w:val="Normal"/>
    <w:link w:val="NotedebasdepageCar"/>
    <w:uiPriority w:val="99"/>
    <w:semiHidden/>
    <w:unhideWhenUsed/>
    <w:rsid w:val="00DE55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5529"/>
    <w:rPr>
      <w:sz w:val="20"/>
      <w:szCs w:val="20"/>
    </w:rPr>
  </w:style>
  <w:style w:type="character" w:styleId="Appelnotedebasdep">
    <w:name w:val="footnote reference"/>
    <w:basedOn w:val="Policepardfaut"/>
    <w:uiPriority w:val="99"/>
    <w:semiHidden/>
    <w:unhideWhenUsed/>
    <w:rsid w:val="00DE5529"/>
    <w:rPr>
      <w:vertAlign w:val="superscript"/>
    </w:rPr>
  </w:style>
  <w:style w:type="character" w:styleId="Lienhypertexte">
    <w:name w:val="Hyperlink"/>
    <w:basedOn w:val="Policepardfaut"/>
    <w:uiPriority w:val="99"/>
    <w:unhideWhenUsed/>
    <w:rsid w:val="00395F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Charbonniere\AppData\Roaming\Microsoft\Signatures\synpa_files\Image001.jpg" TargetMode="External"/><Relationship Id="rId13" Type="http://schemas.openxmlformats.org/officeDocument/2006/relationships/hyperlink" Target="http://www.iphc.cnrs.fr/SynP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C83E3-D845-4B9B-8434-3E4411EF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378</Words>
  <Characters>2083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Charbonniere</dc:creator>
  <cp:keywords/>
  <dc:description/>
  <cp:lastModifiedBy>Charbonniere</cp:lastModifiedBy>
  <cp:revision>2</cp:revision>
  <dcterms:created xsi:type="dcterms:W3CDTF">2023-03-17T09:34:00Z</dcterms:created>
  <dcterms:modified xsi:type="dcterms:W3CDTF">2023-03-17T11:25:00Z</dcterms:modified>
</cp:coreProperties>
</file>